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C11" w:rsidRDefault="00805198">
      <w:pPr>
        <w:widowControl/>
        <w:spacing w:line="270" w:lineRule="atLeas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广东省</w:t>
      </w:r>
      <w:r w:rsidR="000E3F8D">
        <w:rPr>
          <w:rFonts w:ascii="仿宋_GB2312" w:eastAsia="仿宋_GB2312" w:cs="仿宋_GB2312" w:hint="eastAsia"/>
          <w:b/>
          <w:bCs/>
          <w:sz w:val="36"/>
          <w:szCs w:val="36"/>
        </w:rPr>
        <w:t>数字植物园</w:t>
      </w:r>
      <w:r>
        <w:rPr>
          <w:rFonts w:ascii="仿宋_GB2312" w:eastAsia="仿宋_GB2312" w:cs="仿宋_GB2312" w:hint="eastAsia"/>
          <w:b/>
          <w:bCs/>
          <w:sz w:val="36"/>
          <w:szCs w:val="36"/>
        </w:rPr>
        <w:t>重点实验室</w:t>
      </w:r>
    </w:p>
    <w:p w:rsidR="00960C11" w:rsidRDefault="00805198">
      <w:pPr>
        <w:widowControl/>
        <w:spacing w:line="270" w:lineRule="atLeast"/>
        <w:jc w:val="center"/>
        <w:rPr>
          <w:rFonts w:ascii="仿宋_GB2312" w:eastAsia="仿宋_GB2312" w:cs="仿宋_GB2312"/>
          <w:b/>
          <w:bCs/>
          <w:sz w:val="36"/>
          <w:szCs w:val="36"/>
        </w:rPr>
      </w:pPr>
      <w:r>
        <w:rPr>
          <w:rFonts w:ascii="仿宋_GB2312" w:eastAsia="仿宋_GB2312" w:cs="仿宋_GB2312" w:hint="eastAsia"/>
          <w:b/>
          <w:bCs/>
          <w:sz w:val="36"/>
          <w:szCs w:val="36"/>
        </w:rPr>
        <w:t>开放课题管理办法</w:t>
      </w:r>
    </w:p>
    <w:p w:rsidR="00960C11" w:rsidRPr="009C5D9F" w:rsidRDefault="00805198">
      <w:pPr>
        <w:widowControl/>
        <w:spacing w:line="270" w:lineRule="atLeast"/>
        <w:jc w:val="center"/>
        <w:rPr>
          <w:rFonts w:ascii="仿宋_GB2312" w:eastAsia="仿宋_GB2312" w:hAnsi="宋体"/>
          <w:kern w:val="0"/>
          <w:sz w:val="24"/>
          <w:szCs w:val="24"/>
        </w:rPr>
      </w:pPr>
      <w:r w:rsidRPr="009C5D9F">
        <w:rPr>
          <w:rFonts w:ascii="仿宋_GB2312" w:eastAsia="仿宋_GB2312" w:hAnsi="宋体" w:cs="仿宋_GB2312" w:hint="eastAsia"/>
          <w:kern w:val="0"/>
          <w:sz w:val="24"/>
          <w:szCs w:val="24"/>
        </w:rPr>
        <w:t>（</w:t>
      </w:r>
      <w:r w:rsidRPr="009C5D9F">
        <w:rPr>
          <w:rFonts w:ascii="仿宋_GB2312" w:eastAsia="仿宋_GB2312" w:hAnsi="宋体" w:cs="仿宋_GB2312"/>
          <w:kern w:val="0"/>
          <w:sz w:val="24"/>
          <w:szCs w:val="24"/>
        </w:rPr>
        <w:t>201</w:t>
      </w:r>
      <w:r w:rsidR="001E73EC">
        <w:rPr>
          <w:rFonts w:ascii="仿宋_GB2312" w:eastAsia="仿宋_GB2312" w:hAnsi="宋体" w:cs="仿宋_GB2312"/>
          <w:kern w:val="0"/>
          <w:sz w:val="24"/>
          <w:szCs w:val="24"/>
        </w:rPr>
        <w:t>9</w:t>
      </w:r>
      <w:r w:rsidRPr="009C5D9F">
        <w:rPr>
          <w:rFonts w:ascii="仿宋_GB2312" w:eastAsia="仿宋_GB2312" w:hAnsi="宋体" w:cs="仿宋_GB2312" w:hint="eastAsia"/>
          <w:kern w:val="0"/>
          <w:sz w:val="24"/>
          <w:szCs w:val="24"/>
        </w:rPr>
        <w:t>年</w:t>
      </w:r>
      <w:r w:rsidR="001E73EC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9C5D9F">
        <w:rPr>
          <w:rFonts w:ascii="仿宋_GB2312" w:eastAsia="仿宋_GB2312" w:hAnsi="宋体" w:cs="仿宋_GB2312" w:hint="eastAsia"/>
          <w:kern w:val="0"/>
          <w:sz w:val="24"/>
          <w:szCs w:val="24"/>
        </w:rPr>
        <w:t>月</w:t>
      </w:r>
      <w:r w:rsidR="008047E4">
        <w:rPr>
          <w:rFonts w:ascii="仿宋_GB2312" w:eastAsia="仿宋_GB2312" w:hAnsi="宋体" w:cs="仿宋_GB2312"/>
          <w:kern w:val="0"/>
          <w:sz w:val="24"/>
          <w:szCs w:val="24"/>
        </w:rPr>
        <w:t>1</w:t>
      </w:r>
      <w:r w:rsidRPr="009C5D9F">
        <w:rPr>
          <w:rFonts w:ascii="仿宋_GB2312" w:eastAsia="仿宋_GB2312" w:hAnsi="宋体" w:cs="仿宋_GB2312" w:hint="eastAsia"/>
          <w:kern w:val="0"/>
          <w:sz w:val="24"/>
          <w:szCs w:val="24"/>
        </w:rPr>
        <w:t>日</w:t>
      </w:r>
      <w:r w:rsidR="001F7CE4" w:rsidRPr="009C5D9F">
        <w:rPr>
          <w:rFonts w:ascii="仿宋_GB2312" w:eastAsia="仿宋_GB2312" w:hAnsi="宋体" w:cs="仿宋_GB2312" w:hint="eastAsia"/>
          <w:kern w:val="0"/>
          <w:sz w:val="24"/>
          <w:szCs w:val="24"/>
        </w:rPr>
        <w:t>试行</w:t>
      </w:r>
      <w:r w:rsidRPr="009C5D9F">
        <w:rPr>
          <w:rFonts w:ascii="仿宋_GB2312" w:eastAsia="仿宋_GB2312" w:hAnsi="宋体" w:cs="仿宋_GB2312" w:hint="eastAsia"/>
          <w:kern w:val="0"/>
          <w:sz w:val="24"/>
          <w:szCs w:val="24"/>
        </w:rPr>
        <w:t>）</w:t>
      </w:r>
    </w:p>
    <w:p w:rsidR="00960C11" w:rsidRDefault="00805198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第一章</w:t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总则</w:t>
      </w:r>
    </w:p>
    <w:p w:rsidR="00AA1384" w:rsidRDefault="00805198" w:rsidP="00AA1384">
      <w:pPr>
        <w:widowControl/>
        <w:spacing w:before="100" w:beforeAutospacing="1" w:after="100" w:afterAutospacing="1" w:line="270" w:lineRule="atLeast"/>
        <w:ind w:firstLineChars="200" w:firstLine="562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第一条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为了规范广东省</w:t>
      </w:r>
      <w:r w:rsidR="000E3F8D">
        <w:rPr>
          <w:rFonts w:ascii="仿宋_GB2312" w:eastAsia="仿宋_GB2312" w:cs="仿宋_GB2312" w:hint="eastAsia"/>
          <w:sz w:val="28"/>
          <w:szCs w:val="28"/>
        </w:rPr>
        <w:t>数字植物园</w:t>
      </w:r>
      <w:r>
        <w:rPr>
          <w:rFonts w:ascii="仿宋_GB2312" w:eastAsia="仿宋_GB2312" w:cs="仿宋_GB2312" w:hint="eastAsia"/>
          <w:sz w:val="28"/>
          <w:szCs w:val="28"/>
        </w:rPr>
        <w:t>重点实验室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ascii="仿宋_GB2312" w:eastAsia="仿宋_GB2312" w:cs="仿宋_GB2312" w:hint="eastAsia"/>
          <w:sz w:val="28"/>
          <w:szCs w:val="28"/>
        </w:rPr>
        <w:t>以下简称实验室</w:t>
      </w:r>
      <w:r>
        <w:rPr>
          <w:rFonts w:ascii="仿宋_GB2312" w:eastAsia="仿宋_GB2312" w:cs="仿宋_GB2312"/>
          <w:sz w:val="28"/>
          <w:szCs w:val="28"/>
        </w:rPr>
        <w:t>)</w:t>
      </w:r>
      <w:r w:rsidR="00FB3843">
        <w:rPr>
          <w:rFonts w:ascii="仿宋_GB2312" w:eastAsia="仿宋_GB2312" w:cs="仿宋_GB2312" w:hint="eastAsia"/>
          <w:sz w:val="28"/>
          <w:szCs w:val="28"/>
        </w:rPr>
        <w:t>开放课题的申请、评审与管理，</w:t>
      </w:r>
      <w:r w:rsidR="00482F1F" w:rsidRPr="00482F1F">
        <w:rPr>
          <w:rFonts w:ascii="仿宋_GB2312" w:eastAsia="仿宋_GB2312" w:cs="仿宋_GB2312" w:hint="eastAsia"/>
          <w:sz w:val="28"/>
          <w:szCs w:val="28"/>
        </w:rPr>
        <w:t>加强实验室与国内外科研机构的合作交流，提高实验室开放共享与协同创新能力，</w:t>
      </w:r>
      <w:r>
        <w:rPr>
          <w:rFonts w:ascii="仿宋_GB2312" w:eastAsia="仿宋_GB2312" w:cs="仿宋_GB2312" w:hint="eastAsia"/>
          <w:sz w:val="28"/>
          <w:szCs w:val="28"/>
        </w:rPr>
        <w:t>鼓励新思想、新方法及交叉学科的发展，</w:t>
      </w:r>
      <w:r w:rsidR="00B91015" w:rsidRPr="00B91015">
        <w:rPr>
          <w:rFonts w:ascii="仿宋_GB2312" w:eastAsia="仿宋_GB2312" w:cs="仿宋_GB2312" w:hint="eastAsia"/>
          <w:sz w:val="28"/>
          <w:szCs w:val="28"/>
        </w:rPr>
        <w:t>利用实验室的学科优势和平台资源，</w:t>
      </w:r>
      <w:r>
        <w:rPr>
          <w:rFonts w:ascii="仿宋_GB2312" w:eastAsia="仿宋_GB2312" w:cs="仿宋_GB2312" w:hint="eastAsia"/>
          <w:sz w:val="28"/>
          <w:szCs w:val="28"/>
        </w:rPr>
        <w:t>促进科研合作和学术交流，实验室本着“开放、流动、竞争、创新”的运行机制设立开放课题，支持与本实验室目前主要研究方向相关的基础研究项目，依据《国家重点实验室管理办法》和中国科学院华南植物园相关规定，特制订本办法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第二条</w:t>
      </w:r>
      <w:r>
        <w:rPr>
          <w:rFonts w:ascii="仿宋_GB2312" w:eastAsia="仿宋_GB2312"/>
          <w:sz w:val="28"/>
          <w:szCs w:val="28"/>
        </w:rPr>
        <w:t> </w:t>
      </w:r>
      <w:r w:rsidR="00AA1384" w:rsidRPr="00AA1384">
        <w:rPr>
          <w:rFonts w:ascii="仿宋_GB2312" w:eastAsia="仿宋_GB2312" w:cs="仿宋_GB2312" w:hint="eastAsia"/>
          <w:sz w:val="28"/>
          <w:szCs w:val="28"/>
        </w:rPr>
        <w:t>国内各高等院校、科研机构</w:t>
      </w:r>
      <w:r w:rsidR="00AA1384">
        <w:rPr>
          <w:rFonts w:ascii="仿宋_GB2312" w:eastAsia="仿宋_GB2312" w:cs="仿宋_GB2312" w:hint="eastAsia"/>
          <w:sz w:val="28"/>
          <w:szCs w:val="28"/>
        </w:rPr>
        <w:t>和相关的科技工作者</w:t>
      </w:r>
      <w:r>
        <w:rPr>
          <w:rFonts w:ascii="仿宋_GB2312" w:eastAsia="仿宋_GB2312" w:cs="仿宋_GB2312" w:hint="eastAsia"/>
          <w:sz w:val="28"/>
          <w:szCs w:val="28"/>
        </w:rPr>
        <w:t>均可在本实验室</w:t>
      </w:r>
      <w:r w:rsidR="00716EFD">
        <w:rPr>
          <w:rFonts w:ascii="仿宋_GB2312" w:eastAsia="仿宋_GB2312" w:cs="仿宋_GB2312" w:hint="eastAsia"/>
          <w:sz w:val="28"/>
          <w:szCs w:val="28"/>
        </w:rPr>
        <w:t>制订</w:t>
      </w:r>
      <w:r>
        <w:rPr>
          <w:rFonts w:ascii="仿宋_GB2312" w:eastAsia="仿宋_GB2312" w:cs="仿宋_GB2312" w:hint="eastAsia"/>
          <w:sz w:val="28"/>
          <w:szCs w:val="28"/>
        </w:rPr>
        <w:t>的《广东省</w:t>
      </w:r>
      <w:r w:rsidR="00FB3843">
        <w:rPr>
          <w:rFonts w:ascii="仿宋_GB2312" w:eastAsia="仿宋_GB2312" w:cs="仿宋_GB2312" w:hint="eastAsia"/>
          <w:sz w:val="28"/>
          <w:szCs w:val="28"/>
        </w:rPr>
        <w:t>数字植物园</w:t>
      </w:r>
      <w:r>
        <w:rPr>
          <w:rFonts w:ascii="仿宋_GB2312" w:eastAsia="仿宋_GB2312" w:cs="仿宋_GB2312" w:hint="eastAsia"/>
          <w:sz w:val="28"/>
          <w:szCs w:val="28"/>
        </w:rPr>
        <w:t>重点实验室开放课题申请指南》所规定的研究范围内提出课题申请。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第三条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开放课题的申请应符合本实验室发布的课题申请指南，按照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cs="仿宋_GB2312" w:hint="eastAsia"/>
          <w:sz w:val="28"/>
          <w:szCs w:val="28"/>
        </w:rPr>
        <w:t>公平竞争、择优支持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cs="仿宋_GB2312" w:hint="eastAsia"/>
          <w:sz w:val="28"/>
          <w:szCs w:val="28"/>
        </w:rPr>
        <w:t>的原则，</w:t>
      </w:r>
      <w:r w:rsidR="00716EFD" w:rsidRPr="00716EFD">
        <w:rPr>
          <w:rFonts w:ascii="仿宋_GB2312" w:eastAsia="仿宋_GB2312" w:cs="仿宋_GB2312" w:hint="eastAsia"/>
          <w:sz w:val="28"/>
          <w:szCs w:val="28"/>
        </w:rPr>
        <w:t>经实验室学术委员会评审</w:t>
      </w:r>
      <w:r w:rsidR="00716EFD">
        <w:rPr>
          <w:rFonts w:ascii="仿宋_GB2312" w:eastAsia="仿宋_GB2312" w:cs="仿宋_GB2312" w:hint="eastAsia"/>
          <w:sz w:val="28"/>
          <w:szCs w:val="28"/>
        </w:rPr>
        <w:t>后</w:t>
      </w:r>
      <w:r w:rsidR="00716EFD" w:rsidRPr="00716EFD">
        <w:rPr>
          <w:rFonts w:ascii="仿宋_GB2312" w:eastAsia="仿宋_GB2312" w:cs="仿宋_GB2312" w:hint="eastAsia"/>
          <w:sz w:val="28"/>
          <w:szCs w:val="28"/>
        </w:rPr>
        <w:t>，择优资助。</w:t>
      </w:r>
    </w:p>
    <w:p w:rsidR="00AA1384" w:rsidRDefault="00AA1384" w:rsidP="00AA1384">
      <w:pPr>
        <w:widowControl/>
        <w:spacing w:before="100" w:beforeAutospacing="1" w:after="100" w:afterAutospacing="1" w:line="270" w:lineRule="atLeas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</w:p>
    <w:p w:rsidR="00AA1384" w:rsidRPr="00AA1384" w:rsidRDefault="00AA1384" w:rsidP="00AA1384">
      <w:pPr>
        <w:widowControl/>
        <w:spacing w:before="100" w:beforeAutospacing="1" w:after="100" w:afterAutospacing="1" w:line="270" w:lineRule="atLeast"/>
        <w:ind w:firstLineChars="200" w:firstLine="560"/>
        <w:jc w:val="left"/>
        <w:rPr>
          <w:rFonts w:ascii="仿宋_GB2312" w:eastAsia="仿宋_GB2312" w:cs="仿宋_GB2312"/>
          <w:sz w:val="28"/>
          <w:szCs w:val="28"/>
        </w:rPr>
      </w:pPr>
    </w:p>
    <w:p w:rsidR="00960C11" w:rsidRDefault="00805198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第二章</w:t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申请指南</w:t>
      </w:r>
    </w:p>
    <w:p w:rsidR="00077439" w:rsidRDefault="00805198" w:rsidP="00077439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第四条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实验室每年从广东省</w:t>
      </w:r>
      <w:r w:rsidR="00B73C49">
        <w:rPr>
          <w:rFonts w:ascii="仿宋_GB2312" w:eastAsia="仿宋_GB2312" w:cs="仿宋_GB2312" w:hint="eastAsia"/>
          <w:sz w:val="28"/>
          <w:szCs w:val="28"/>
        </w:rPr>
        <w:t>数字植物园</w:t>
      </w:r>
      <w:r>
        <w:rPr>
          <w:rFonts w:ascii="仿宋_GB2312" w:eastAsia="仿宋_GB2312" w:cs="仿宋_GB2312" w:hint="eastAsia"/>
          <w:sz w:val="28"/>
          <w:szCs w:val="28"/>
        </w:rPr>
        <w:t>重点实验室</w:t>
      </w:r>
      <w:r w:rsidR="00FB3843">
        <w:rPr>
          <w:rFonts w:ascii="仿宋_GB2312" w:eastAsia="仿宋_GB2312" w:cs="仿宋_GB2312" w:hint="eastAsia"/>
          <w:sz w:val="28"/>
          <w:szCs w:val="28"/>
        </w:rPr>
        <w:t>运行</w:t>
      </w:r>
      <w:r>
        <w:rPr>
          <w:rFonts w:ascii="仿宋_GB2312" w:eastAsia="仿宋_GB2312" w:cs="仿宋_GB2312" w:hint="eastAsia"/>
          <w:sz w:val="28"/>
          <w:szCs w:val="28"/>
        </w:rPr>
        <w:t>经费中拿出部分经费，设立开放课题基金，资助与本实验室研究方向紧密相关的课题研究，促进交流与合作。</w:t>
      </w:r>
    </w:p>
    <w:p w:rsidR="00960C11" w:rsidRDefault="00805198" w:rsidP="00077439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第五条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实验室根据</w:t>
      </w:r>
      <w:r w:rsidR="001060A3">
        <w:rPr>
          <w:rFonts w:ascii="仿宋_GB2312" w:eastAsia="仿宋_GB2312" w:cs="仿宋_GB2312" w:hint="eastAsia"/>
          <w:sz w:val="28"/>
          <w:szCs w:val="28"/>
        </w:rPr>
        <w:t>实验</w:t>
      </w:r>
      <w:r>
        <w:rPr>
          <w:rFonts w:ascii="仿宋_GB2312" w:eastAsia="仿宋_GB2312" w:cs="仿宋_GB2312" w:hint="eastAsia"/>
          <w:sz w:val="28"/>
          <w:szCs w:val="28"/>
        </w:rPr>
        <w:t>室主任办公会的安排，在每年</w:t>
      </w:r>
      <w:r w:rsidR="001E73EC"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月底以前发布广东省</w:t>
      </w:r>
      <w:r w:rsidR="001060A3">
        <w:rPr>
          <w:rFonts w:ascii="仿宋_GB2312" w:eastAsia="仿宋_GB2312" w:cs="仿宋_GB2312" w:hint="eastAsia"/>
          <w:sz w:val="28"/>
          <w:szCs w:val="28"/>
        </w:rPr>
        <w:t>数字植物园</w:t>
      </w:r>
      <w:r>
        <w:rPr>
          <w:rFonts w:ascii="仿宋_GB2312" w:eastAsia="仿宋_GB2312" w:cs="仿宋_GB2312" w:hint="eastAsia"/>
          <w:sz w:val="28"/>
          <w:szCs w:val="28"/>
        </w:rPr>
        <w:t>重点实验室开放课题申请指南，明确提出资助范围，指导课题申请。年度课题申请指南将保持相对稳定。</w:t>
      </w:r>
    </w:p>
    <w:p w:rsidR="00960C11" w:rsidRDefault="00805198" w:rsidP="00077439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第六条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列入申请指南的研究方向（课题）为本实验室学科领域发展具有重要学术意义</w:t>
      </w:r>
      <w:r w:rsidR="00B73C49">
        <w:rPr>
          <w:rFonts w:ascii="仿宋_GB2312" w:eastAsia="仿宋_GB2312" w:cs="仿宋_GB2312" w:hint="eastAsia"/>
          <w:sz w:val="28"/>
          <w:szCs w:val="28"/>
        </w:rPr>
        <w:t>和科研价值</w:t>
      </w:r>
      <w:r w:rsidR="00AA1384">
        <w:rPr>
          <w:rFonts w:ascii="仿宋_GB2312" w:eastAsia="仿宋_GB2312" w:cs="仿宋_GB2312" w:hint="eastAsia"/>
          <w:sz w:val="28"/>
          <w:szCs w:val="28"/>
        </w:rPr>
        <w:t>的</w:t>
      </w:r>
      <w:r>
        <w:rPr>
          <w:rFonts w:ascii="仿宋_GB2312" w:eastAsia="仿宋_GB2312" w:cs="仿宋_GB2312" w:hint="eastAsia"/>
          <w:sz w:val="28"/>
          <w:szCs w:val="28"/>
        </w:rPr>
        <w:t>研究课题。</w:t>
      </w:r>
    </w:p>
    <w:p w:rsidR="00AA1384" w:rsidRDefault="00AA1384" w:rsidP="00077439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28"/>
          <w:szCs w:val="28"/>
        </w:rPr>
      </w:pPr>
    </w:p>
    <w:p w:rsidR="00960C11" w:rsidRDefault="00805198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第三章</w:t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申请要求</w:t>
      </w:r>
    </w:p>
    <w:p w:rsidR="00960C11" w:rsidRDefault="00805198" w:rsidP="00077439">
      <w:pPr>
        <w:spacing w:beforeLines="50" w:before="156"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第七条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申</w:t>
      </w:r>
      <w:r w:rsidR="00AA1384">
        <w:rPr>
          <w:rFonts w:ascii="仿宋_GB2312" w:eastAsia="仿宋_GB2312" w:cs="仿宋_GB2312" w:hint="eastAsia"/>
          <w:sz w:val="28"/>
          <w:szCs w:val="28"/>
        </w:rPr>
        <w:t>请资格：申请人应是</w:t>
      </w:r>
      <w:r w:rsidR="00AA1384" w:rsidRPr="00AA1384">
        <w:rPr>
          <w:rFonts w:ascii="仿宋_GB2312" w:eastAsia="仿宋_GB2312" w:cs="仿宋_GB2312" w:hint="eastAsia"/>
          <w:sz w:val="28"/>
          <w:szCs w:val="28"/>
        </w:rPr>
        <w:t>实验室固定人员以外的</w:t>
      </w:r>
      <w:r w:rsidR="00AA1384">
        <w:rPr>
          <w:rFonts w:ascii="仿宋_GB2312" w:eastAsia="仿宋_GB2312" w:cs="仿宋_GB2312" w:hint="eastAsia"/>
          <w:sz w:val="28"/>
          <w:szCs w:val="28"/>
        </w:rPr>
        <w:t>、具有独立工作能力的</w:t>
      </w:r>
      <w:r>
        <w:rPr>
          <w:rFonts w:ascii="仿宋_GB2312" w:eastAsia="仿宋_GB2312" w:cs="仿宋_GB2312" w:hint="eastAsia"/>
          <w:sz w:val="28"/>
          <w:szCs w:val="28"/>
        </w:rPr>
        <w:t>科研工作者</w:t>
      </w:r>
      <w:r w:rsidR="00AA1384" w:rsidRPr="00AA1384">
        <w:rPr>
          <w:rFonts w:ascii="仿宋_GB2312" w:eastAsia="仿宋_GB2312" w:cs="仿宋_GB2312" w:hint="eastAsia"/>
          <w:sz w:val="28"/>
          <w:szCs w:val="28"/>
        </w:rPr>
        <w:t>(客座人员和外单位研究人员)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r w:rsidR="00AA1384" w:rsidRPr="00AA1384">
        <w:rPr>
          <w:rFonts w:ascii="仿宋_GB2312" w:eastAsia="仿宋_GB2312" w:cs="仿宋_GB2312" w:hint="eastAsia"/>
          <w:sz w:val="28"/>
          <w:szCs w:val="28"/>
        </w:rPr>
        <w:t>同时需指定至少一名实验室固定人员作为联系人或合作者。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第八条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申请课题应符合本实验室课题指南范围，与实验室在研课题有密切联系，有明确的前沿性、开拓性、切实可行的技术路线和新颖的研究内容。</w:t>
      </w:r>
    </w:p>
    <w:p w:rsidR="00AA1384" w:rsidRPr="00AA1384" w:rsidRDefault="00805198" w:rsidP="00077439">
      <w:pPr>
        <w:spacing w:beforeLines="50" w:before="156" w:line="360" w:lineRule="auto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第九条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申请者需出具所在单位或部门的同意函。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第十条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申请手续必须完备，所需资料齐全。</w:t>
      </w:r>
    </w:p>
    <w:p w:rsidR="00960C11" w:rsidRDefault="00805198">
      <w:pPr>
        <w:widowControl/>
        <w:spacing w:before="100" w:beforeAutospacing="1" w:after="100" w:afterAutospacing="1" w:line="270" w:lineRule="atLeast"/>
        <w:ind w:left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第四章申请程序</w:t>
      </w:r>
    </w:p>
    <w:p w:rsidR="00960C11" w:rsidRDefault="00805198" w:rsidP="00077439">
      <w:pPr>
        <w:widowControl/>
        <w:spacing w:before="100" w:beforeAutospacing="1" w:after="100" w:afterAutospacing="1" w:line="27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第十一条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申请者必须根据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cs="仿宋_GB2312" w:hint="eastAsia"/>
          <w:sz w:val="28"/>
          <w:szCs w:val="28"/>
        </w:rPr>
        <w:t>开放课题申请指南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cs="仿宋_GB2312" w:hint="eastAsia"/>
          <w:sz w:val="28"/>
          <w:szCs w:val="28"/>
        </w:rPr>
        <w:t>，提出研究课题，撰写《广东省</w:t>
      </w:r>
      <w:r w:rsidR="009233CC">
        <w:rPr>
          <w:rFonts w:ascii="仿宋_GB2312" w:eastAsia="仿宋_GB2312" w:cs="仿宋_GB2312" w:hint="eastAsia"/>
          <w:sz w:val="28"/>
          <w:szCs w:val="28"/>
        </w:rPr>
        <w:t>数字</w:t>
      </w:r>
      <w:r>
        <w:rPr>
          <w:rFonts w:ascii="仿宋_GB2312" w:eastAsia="仿宋_GB2312" w:cs="仿宋_GB2312" w:hint="eastAsia"/>
          <w:sz w:val="28"/>
          <w:szCs w:val="28"/>
        </w:rPr>
        <w:t>植物</w:t>
      </w:r>
      <w:r w:rsidR="00884601">
        <w:rPr>
          <w:rFonts w:ascii="仿宋_GB2312" w:eastAsia="仿宋_GB2312" w:cs="仿宋_GB2312" w:hint="eastAsia"/>
          <w:sz w:val="28"/>
          <w:szCs w:val="28"/>
        </w:rPr>
        <w:t>园</w:t>
      </w:r>
      <w:r>
        <w:rPr>
          <w:rFonts w:ascii="仿宋_GB2312" w:eastAsia="仿宋_GB2312" w:cs="仿宋_GB2312" w:hint="eastAsia"/>
          <w:sz w:val="28"/>
          <w:szCs w:val="28"/>
        </w:rPr>
        <w:t>重点实验室开放课题申请表》（以下简称申请表）。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第十二条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申请者所在单位需在申请书上签署意见并加盖单位公章，向本实验室报送《申请表》纸质文档（一式三份）和电子文档。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第十三条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开放课题每年受理一次，申请截止日期以当年通知时间为准。</w:t>
      </w:r>
    </w:p>
    <w:p w:rsidR="00960C11" w:rsidRDefault="00805198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第五章</w:t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审批程序</w:t>
      </w:r>
    </w:p>
    <w:p w:rsidR="00960C11" w:rsidRDefault="00805198" w:rsidP="0007743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第十四条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开放课题择优资助学术思想新颖、立论根据充分、目标明确、研究内容具体、研究方法与技术路线合理、两年内可取得成果的研究项目。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第十五条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开放课题申请采取专家通讯评审方式，每项申请由实验室聘请三名专家进行评审，根据择优资助的原则，批准资助课题及资助额度。</w:t>
      </w:r>
    </w:p>
    <w:p w:rsidR="00960C11" w:rsidRDefault="00805198" w:rsidP="00077439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第十六条</w:t>
      </w:r>
      <w:r>
        <w:rPr>
          <w:rFonts w:ascii="仿宋_GB2312" w:eastAsia="仿宋_GB2312" w:cs="仿宋_GB2312" w:hint="eastAsia"/>
          <w:sz w:val="28"/>
          <w:szCs w:val="28"/>
        </w:rPr>
        <w:t>根据评审结果，由实验室主任办公会议讨论，实验室主任审核并签发立项批准书，通知申请者及其所在单位。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第十七条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有下列情况之一的不予受理申请：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/>
          <w:sz w:val="28"/>
          <w:szCs w:val="28"/>
        </w:rPr>
        <w:t xml:space="preserve">    1</w:t>
      </w:r>
      <w:r>
        <w:rPr>
          <w:rFonts w:ascii="仿宋_GB2312" w:eastAsia="仿宋_GB2312" w:cs="仿宋_GB2312" w:hint="eastAsia"/>
          <w:sz w:val="28"/>
          <w:szCs w:val="28"/>
        </w:rPr>
        <w:t>、《申请表》不符合要求，申报材料不齐全；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/>
          <w:sz w:val="28"/>
          <w:szCs w:val="28"/>
        </w:rPr>
        <w:t xml:space="preserve">    2</w:t>
      </w:r>
      <w:r>
        <w:rPr>
          <w:rFonts w:ascii="仿宋_GB2312" w:eastAsia="仿宋_GB2312" w:cs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不符合资助范围；</w:t>
      </w:r>
    </w:p>
    <w:p w:rsidR="00960C11" w:rsidRDefault="00805198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 xml:space="preserve">    3</w:t>
      </w:r>
      <w:r>
        <w:rPr>
          <w:rFonts w:ascii="仿宋_GB2312" w:eastAsia="仿宋_GB2312" w:cs="仿宋_GB2312" w:hint="eastAsia"/>
          <w:sz w:val="28"/>
          <w:szCs w:val="28"/>
        </w:rPr>
        <w:t>、以往课题完成情况不好者。</w:t>
      </w:r>
    </w:p>
    <w:p w:rsidR="00960C11" w:rsidRDefault="00805198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第六章</w:t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课题管理</w:t>
      </w:r>
    </w:p>
    <w:p w:rsidR="008047E4" w:rsidRDefault="00805198" w:rsidP="00077439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第十八条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课题研究周期为</w:t>
      </w:r>
      <w:r w:rsidR="001E73EC">
        <w:rPr>
          <w:rFonts w:ascii="仿宋_GB2312" w:eastAsia="仿宋_GB2312" w:cs="仿宋_GB2312" w:hint="eastAsia"/>
          <w:sz w:val="28"/>
          <w:szCs w:val="28"/>
        </w:rPr>
        <w:t>一年，从《任务书</w:t>
      </w:r>
      <w:r>
        <w:rPr>
          <w:rFonts w:ascii="仿宋_GB2312" w:eastAsia="仿宋_GB2312" w:cs="仿宋_GB2312" w:hint="eastAsia"/>
          <w:sz w:val="28"/>
          <w:szCs w:val="28"/>
        </w:rPr>
        <w:t>》申报之日算起。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第十九条</w:t>
      </w:r>
      <w:r>
        <w:rPr>
          <w:rFonts w:ascii="仿宋_GB2312" w:eastAsia="仿宋_GB2312"/>
          <w:sz w:val="28"/>
          <w:szCs w:val="28"/>
        </w:rPr>
        <w:t> </w:t>
      </w:r>
      <w:r w:rsidR="00AA1384" w:rsidRPr="00AA1384">
        <w:rPr>
          <w:rFonts w:ascii="仿宋_GB2312" w:eastAsia="仿宋_GB2312" w:cs="仿宋_GB2312" w:hint="eastAsia"/>
          <w:sz w:val="28"/>
          <w:szCs w:val="28"/>
        </w:rPr>
        <w:t>课题批准立项后，申请人需与实验室签订《广东省数字植物园重点实验室开放基金</w:t>
      </w:r>
      <w:r w:rsidR="008047E4">
        <w:rPr>
          <w:rFonts w:ascii="仿宋_GB2312" w:eastAsia="仿宋_GB2312" w:cs="仿宋_GB2312" w:hint="eastAsia"/>
          <w:sz w:val="28"/>
          <w:szCs w:val="28"/>
        </w:rPr>
        <w:t>课题</w:t>
      </w:r>
      <w:r w:rsidR="00AA1384" w:rsidRPr="00AA1384">
        <w:rPr>
          <w:rFonts w:ascii="仿宋_GB2312" w:eastAsia="仿宋_GB2312" w:cs="仿宋_GB2312" w:hint="eastAsia"/>
          <w:sz w:val="28"/>
          <w:szCs w:val="28"/>
        </w:rPr>
        <w:t>任务书》，确保研究任务按期完成。</w:t>
      </w:r>
    </w:p>
    <w:p w:rsidR="00960C11" w:rsidRDefault="00805198" w:rsidP="00077439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第二十条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实验室</w:t>
      </w:r>
      <w:r w:rsidR="00AA1384">
        <w:rPr>
          <w:rFonts w:ascii="仿宋_GB2312" w:eastAsia="仿宋_GB2312" w:cs="仿宋_GB2312" w:hint="eastAsia"/>
          <w:sz w:val="28"/>
          <w:szCs w:val="28"/>
        </w:rPr>
        <w:t>秘书处</w:t>
      </w:r>
      <w:r>
        <w:rPr>
          <w:rFonts w:ascii="仿宋_GB2312" w:eastAsia="仿宋_GB2312" w:cs="仿宋_GB2312" w:hint="eastAsia"/>
          <w:sz w:val="28"/>
          <w:szCs w:val="28"/>
        </w:rPr>
        <w:t>协助实验室主任管理开放课题，重大事项报实验室主任办公会。管理职责为：</w:t>
      </w:r>
    </w:p>
    <w:p w:rsidR="00960C11" w:rsidRDefault="0080519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课题任务书的签订；</w:t>
      </w:r>
    </w:p>
    <w:p w:rsidR="00960C11" w:rsidRDefault="0080519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核定课题资助经费；</w:t>
      </w:r>
    </w:p>
    <w:p w:rsidR="00960C11" w:rsidRDefault="0080519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检查课题的进度与质量管理；</w:t>
      </w:r>
    </w:p>
    <w:p w:rsidR="00960C11" w:rsidRDefault="0080519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组织专家进行课题验收；</w:t>
      </w:r>
    </w:p>
    <w:p w:rsidR="00960C11" w:rsidRDefault="00805198">
      <w:pPr>
        <w:widowControl/>
        <w:numPr>
          <w:ilvl w:val="0"/>
          <w:numId w:val="1"/>
        </w:numPr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制定年度课题计划；</w:t>
      </w:r>
    </w:p>
    <w:p w:rsidR="00960C11" w:rsidRDefault="00805198">
      <w:pPr>
        <w:widowControl/>
        <w:numPr>
          <w:ilvl w:val="0"/>
          <w:numId w:val="1"/>
        </w:numPr>
        <w:tabs>
          <w:tab w:val="clear" w:pos="1280"/>
        </w:tabs>
        <w:spacing w:before="100" w:beforeAutospacing="1" w:after="100" w:afterAutospacing="1" w:line="360" w:lineRule="auto"/>
        <w:ind w:left="0"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向依托单位或上级主管部门上报科研成果。</w:t>
      </w:r>
    </w:p>
    <w:p w:rsidR="008047E4" w:rsidRDefault="00805198" w:rsidP="00077439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第二十一条</w:t>
      </w:r>
      <w:r w:rsidR="00AA1384">
        <w:rPr>
          <w:rFonts w:ascii="仿宋_GB2312" w:eastAsia="仿宋_GB2312" w:cs="仿宋_GB2312" w:hint="eastAsia"/>
          <w:b/>
          <w:bCs/>
          <w:sz w:val="28"/>
          <w:szCs w:val="28"/>
        </w:rPr>
        <w:t xml:space="preserve"> </w:t>
      </w:r>
      <w:r w:rsidR="00AA1384" w:rsidRPr="00AA1384">
        <w:rPr>
          <w:rFonts w:ascii="仿宋_GB2312" w:eastAsia="仿宋_GB2312" w:cs="仿宋_GB2312" w:hint="eastAsia"/>
          <w:bCs/>
          <w:sz w:val="28"/>
          <w:szCs w:val="28"/>
        </w:rPr>
        <w:t>开放基金经费不外拨，</w:t>
      </w:r>
      <w:r>
        <w:rPr>
          <w:rFonts w:ascii="仿宋_GB2312" w:eastAsia="仿宋_GB2312" w:cs="仿宋_GB2312" w:hint="eastAsia"/>
          <w:sz w:val="28"/>
          <w:szCs w:val="28"/>
        </w:rPr>
        <w:t>获批准的开放课题在实验室依托单位设账，由实验室秘书掌握在经费额度范围内使用，经费在课题执行期内用完，课题将自然终止。</w:t>
      </w:r>
    </w:p>
    <w:p w:rsidR="00960C11" w:rsidRDefault="00805198" w:rsidP="00077439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第二十二条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在开放课题实施过程中，课题负责人每年应向实验室提交课题进展报告。实验室对课题报告审查后给出评审意见，评审结果分为合格、不合格两个等级。合格者，继续按原计划资助；不合格者，中止资助。无正当理由不作进展报告者，视为不合格，停止资助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第二十三条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开放课题结题前一个月内，课题负责人应认真填写《开</w:t>
      </w:r>
      <w:r>
        <w:rPr>
          <w:rFonts w:ascii="仿宋_GB2312" w:eastAsia="仿宋_GB2312" w:cs="仿宋_GB2312" w:hint="eastAsia"/>
          <w:sz w:val="28"/>
          <w:szCs w:val="28"/>
        </w:rPr>
        <w:lastRenderedPageBreak/>
        <w:t>放课题结题报告》，报实验室</w:t>
      </w:r>
      <w:r w:rsidR="008047E4">
        <w:rPr>
          <w:rFonts w:ascii="仿宋_GB2312" w:eastAsia="仿宋_GB2312" w:cs="仿宋_GB2312" w:hint="eastAsia"/>
          <w:sz w:val="28"/>
          <w:szCs w:val="28"/>
        </w:rPr>
        <w:t>秘书处</w:t>
      </w:r>
      <w:r>
        <w:rPr>
          <w:rFonts w:ascii="仿宋_GB2312" w:eastAsia="仿宋_GB2312" w:cs="仿宋_GB2312" w:hint="eastAsia"/>
          <w:sz w:val="28"/>
          <w:szCs w:val="28"/>
        </w:rPr>
        <w:t>组织验收。验收分为优秀、良好、中等、差四个等级，验收结果报实验室主任办公会议审核。被评定为优秀者，实验室将酌情给予滚动支持；被评定为良好和中等者，按正常结题；被评定为差者，不得使用余款，停止三年不得申请本实验室开放课题，并报其原工作单位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第二十四条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开放课题无法按期完成，要求变更研究内容，或要求中止课题的，都必须及时向本实验室</w:t>
      </w:r>
      <w:r w:rsidR="008047E4">
        <w:rPr>
          <w:rFonts w:ascii="仿宋_GB2312" w:eastAsia="仿宋_GB2312" w:cs="仿宋_GB2312" w:hint="eastAsia"/>
          <w:sz w:val="28"/>
          <w:szCs w:val="28"/>
        </w:rPr>
        <w:t>秘书处</w:t>
      </w:r>
      <w:r>
        <w:rPr>
          <w:rFonts w:ascii="仿宋_GB2312" w:eastAsia="仿宋_GB2312" w:cs="仿宋_GB2312" w:hint="eastAsia"/>
          <w:sz w:val="28"/>
          <w:szCs w:val="28"/>
        </w:rPr>
        <w:t>提出书面报告，并由实验室主任办公会议讨论决定。中断课题的经费余额应交还本实验室。</w:t>
      </w:r>
    </w:p>
    <w:p w:rsidR="00960C11" w:rsidRDefault="00805198">
      <w:pPr>
        <w:widowControl/>
        <w:spacing w:before="100" w:beforeAutospacing="1" w:after="100" w:afterAutospacing="1" w:line="270" w:lineRule="atLeast"/>
        <w:ind w:firstLineChars="200" w:firstLine="562"/>
        <w:jc w:val="center"/>
        <w:rPr>
          <w:rFonts w:ascii="仿宋_GB2312" w:eastAsia="仿宋_GB2312" w:cs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第七章</w:t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成果归属</w:t>
      </w:r>
    </w:p>
    <w:p w:rsidR="00960C11" w:rsidRDefault="00805198" w:rsidP="0007743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第二十五条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在开放课题资助下取得的成果，所有权归本实验室和</w:t>
      </w:r>
      <w:r w:rsidR="008047E4" w:rsidRPr="008047E4">
        <w:rPr>
          <w:rFonts w:ascii="仿宋_GB2312" w:eastAsia="仿宋_GB2312" w:cs="仿宋_GB2312" w:hint="eastAsia"/>
          <w:sz w:val="28"/>
          <w:szCs w:val="28"/>
        </w:rPr>
        <w:t>课题负责人</w:t>
      </w:r>
      <w:r>
        <w:rPr>
          <w:rFonts w:ascii="仿宋_GB2312" w:eastAsia="仿宋_GB2312" w:cs="仿宋_GB2312" w:hint="eastAsia"/>
          <w:sz w:val="28"/>
          <w:szCs w:val="28"/>
        </w:rPr>
        <w:t>所在单位共有。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第二十六条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由实验室资助的课题，</w:t>
      </w:r>
      <w:r w:rsidR="008047E4" w:rsidRPr="008047E4">
        <w:rPr>
          <w:rFonts w:ascii="仿宋_GB2312" w:eastAsia="仿宋_GB2312" w:cs="仿宋_GB2312" w:hint="eastAsia"/>
          <w:sz w:val="28"/>
          <w:szCs w:val="28"/>
        </w:rPr>
        <w:t>发表论文、出版专著、申请专利</w:t>
      </w:r>
      <w:r>
        <w:rPr>
          <w:rFonts w:ascii="仿宋_GB2312" w:eastAsia="仿宋_GB2312" w:cs="仿宋_GB2312" w:hint="eastAsia"/>
          <w:sz w:val="28"/>
          <w:szCs w:val="28"/>
        </w:rPr>
        <w:t>时标注研究者本人姓名、合作者姓名和本实验室名称（本实验室为第一完成单位，单位标注为</w:t>
      </w:r>
      <w:r w:rsidR="00C65B3E" w:rsidRPr="00C65B3E">
        <w:rPr>
          <w:rFonts w:ascii="仿宋_GB2312" w:eastAsia="仿宋_GB2312" w:cs="仿宋_GB2312"/>
          <w:sz w:val="28"/>
          <w:szCs w:val="28"/>
        </w:rPr>
        <w:t>Guangdong Provincial Key Laboratory of Digital Botanical Garden</w:t>
      </w:r>
      <w:r>
        <w:rPr>
          <w:rFonts w:ascii="仿宋_GB2312" w:eastAsia="仿宋_GB2312" w:cs="仿宋_GB2312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South China Botanical Garden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Chinese Academy of Sciences</w:t>
      </w:r>
      <w:r>
        <w:rPr>
          <w:rFonts w:ascii="仿宋_GB2312" w:eastAsia="仿宋_GB2312" w:cs="仿宋_GB2312" w:hint="eastAsia"/>
          <w:sz w:val="28"/>
          <w:szCs w:val="28"/>
        </w:rPr>
        <w:t>），可同时注明研究者所在单位名称。同时还应对项目资助进行标注，</w:t>
      </w:r>
      <w:r>
        <w:rPr>
          <w:rFonts w:ascii="仿宋_GB2312" w:eastAsia="仿宋_GB2312"/>
          <w:sz w:val="28"/>
          <w:szCs w:val="28"/>
        </w:rPr>
        <w:t>“</w:t>
      </w:r>
      <w:r>
        <w:rPr>
          <w:rFonts w:ascii="仿宋_GB2312" w:eastAsia="仿宋_GB2312" w:cs="仿宋_GB2312" w:hint="eastAsia"/>
          <w:sz w:val="28"/>
          <w:szCs w:val="28"/>
        </w:rPr>
        <w:t>本研究由广东省</w:t>
      </w:r>
      <w:r w:rsidR="00C65B3E">
        <w:rPr>
          <w:rFonts w:ascii="仿宋_GB2312" w:eastAsia="仿宋_GB2312" w:cs="仿宋_GB2312" w:hint="eastAsia"/>
          <w:sz w:val="28"/>
          <w:szCs w:val="28"/>
        </w:rPr>
        <w:t>数字植物园</w:t>
      </w:r>
      <w:r>
        <w:rPr>
          <w:rFonts w:ascii="仿宋_GB2312" w:eastAsia="仿宋_GB2312" w:cs="仿宋_GB2312" w:hint="eastAsia"/>
          <w:sz w:val="28"/>
          <w:szCs w:val="28"/>
        </w:rPr>
        <w:t>重点实验室开放课题资助</w:t>
      </w:r>
      <w:r>
        <w:rPr>
          <w:rFonts w:ascii="仿宋_GB2312" w:eastAsia="仿宋_GB2312"/>
          <w:sz w:val="28"/>
          <w:szCs w:val="28"/>
        </w:rPr>
        <w:t>”</w:t>
      </w:r>
      <w:r>
        <w:rPr>
          <w:rFonts w:ascii="仿宋_GB2312" w:eastAsia="仿宋_GB2312" w:cs="仿宋_GB2312" w:hint="eastAsia"/>
          <w:sz w:val="28"/>
          <w:szCs w:val="28"/>
        </w:rPr>
        <w:t>，</w:t>
      </w:r>
      <w:r>
        <w:rPr>
          <w:rFonts w:ascii="仿宋_GB2312" w:eastAsia="仿宋_GB2312" w:cs="仿宋_GB2312"/>
          <w:sz w:val="28"/>
          <w:szCs w:val="28"/>
        </w:rPr>
        <w:t>(</w:t>
      </w:r>
      <w:r>
        <w:rPr>
          <w:rFonts w:ascii="仿宋_GB2312" w:eastAsia="仿宋_GB2312" w:cs="仿宋_GB2312" w:hint="eastAsia"/>
          <w:sz w:val="28"/>
          <w:szCs w:val="28"/>
        </w:rPr>
        <w:t>英文：</w:t>
      </w:r>
      <w:r w:rsidR="00C65B3E" w:rsidRPr="00C65B3E">
        <w:rPr>
          <w:rFonts w:ascii="仿宋_GB2312" w:eastAsia="仿宋_GB2312" w:cs="仿宋_GB2312" w:hint="eastAsia"/>
          <w:sz w:val="28"/>
          <w:szCs w:val="28"/>
        </w:rPr>
        <w:t>Guangdong Provincial Key Laborat</w:t>
      </w:r>
      <w:r w:rsidR="00A223DF">
        <w:rPr>
          <w:rFonts w:ascii="仿宋_GB2312" w:eastAsia="仿宋_GB2312" w:cs="仿宋_GB2312" w:hint="eastAsia"/>
          <w:sz w:val="28"/>
          <w:szCs w:val="28"/>
        </w:rPr>
        <w:t>ory of Digital Botanical Garden</w:t>
      </w:r>
      <w:r w:rsidR="00C65B3E" w:rsidRPr="00C65B3E">
        <w:rPr>
          <w:rFonts w:ascii="仿宋_GB2312" w:eastAsia="仿宋_GB2312" w:cs="仿宋_GB2312" w:hint="eastAsia"/>
          <w:sz w:val="28"/>
          <w:szCs w:val="28"/>
        </w:rPr>
        <w:t>，South China Botanical Garden，Chinese Academy of Sciences</w:t>
      </w:r>
      <w:r>
        <w:rPr>
          <w:rFonts w:ascii="仿宋_GB2312" w:eastAsia="仿宋_GB2312" w:cs="仿宋_GB2312" w:hint="eastAsia"/>
          <w:sz w:val="28"/>
          <w:szCs w:val="28"/>
        </w:rPr>
        <w:t>）。</w:t>
      </w:r>
    </w:p>
    <w:p w:rsidR="00960C11" w:rsidRDefault="00805198" w:rsidP="00077439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第二十七条</w:t>
      </w:r>
      <w:r>
        <w:rPr>
          <w:rFonts w:ascii="仿宋_GB2312" w:eastAsia="仿宋_GB2312" w:cs="仿宋_GB2312" w:hint="eastAsia"/>
          <w:sz w:val="28"/>
          <w:szCs w:val="28"/>
        </w:rPr>
        <w:t>所有科研资料由本实验室统一保存。</w:t>
      </w:r>
    </w:p>
    <w:p w:rsidR="00960C11" w:rsidRDefault="00805198">
      <w:pPr>
        <w:widowControl/>
        <w:spacing w:before="100" w:beforeAutospacing="1" w:after="100" w:afterAutospacing="1" w:line="270" w:lineRule="atLeast"/>
        <w:ind w:firstLine="420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lastRenderedPageBreak/>
        <w:t>第八章</w:t>
      </w:r>
      <w:r>
        <w:rPr>
          <w:rFonts w:ascii="仿宋_GB2312" w:eastAsia="仿宋_GB2312"/>
          <w:b/>
          <w:bCs/>
          <w:sz w:val="28"/>
          <w:szCs w:val="28"/>
        </w:rPr>
        <w:t> 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经费管理</w:t>
      </w:r>
    </w:p>
    <w:p w:rsidR="00960C11" w:rsidRDefault="00805198" w:rsidP="008047E4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第二十八条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本实验室开放课题资助的经费只限于以下几个方面开支：</w:t>
      </w:r>
      <w:r w:rsidR="008047E4" w:rsidRPr="00AA1384">
        <w:rPr>
          <w:rFonts w:ascii="仿宋_GB2312" w:eastAsia="仿宋_GB2312" w:cs="仿宋_GB2312" w:hint="eastAsia"/>
          <w:sz w:val="28"/>
          <w:szCs w:val="28"/>
        </w:rPr>
        <w:t>材料费、测试化验加工费、差旅费、出版/文献/信息传播/知识产权事务费。</w:t>
      </w:r>
    </w:p>
    <w:p w:rsidR="00960C11" w:rsidRDefault="00805198" w:rsidP="00077439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第二十九条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每个开放课题的总经费为</w:t>
      </w:r>
      <w:r w:rsidR="002538C8">
        <w:rPr>
          <w:rFonts w:ascii="仿宋_GB2312" w:eastAsia="仿宋_GB2312" w:cs="仿宋_GB2312"/>
          <w:sz w:val="28"/>
          <w:szCs w:val="28"/>
        </w:rPr>
        <w:t>5-8</w:t>
      </w:r>
      <w:r>
        <w:rPr>
          <w:rFonts w:ascii="仿宋_GB2312" w:eastAsia="仿宋_GB2312" w:cs="仿宋_GB2312" w:hint="eastAsia"/>
          <w:sz w:val="28"/>
          <w:szCs w:val="28"/>
        </w:rPr>
        <w:t>万元人民币，研究课题资助的经费在中国科学院华南植物园使用，经费</w:t>
      </w:r>
      <w:r w:rsidR="008047E4" w:rsidRPr="00AA1384">
        <w:rPr>
          <w:rFonts w:ascii="仿宋_GB2312" w:eastAsia="仿宋_GB2312" w:cs="仿宋_GB2312" w:hint="eastAsia"/>
          <w:sz w:val="28"/>
          <w:szCs w:val="28"/>
        </w:rPr>
        <w:t>的使用需符合广东省重点实验室相关经费管理办法及</w:t>
      </w:r>
      <w:r w:rsidR="008047E4" w:rsidRPr="008047E4">
        <w:rPr>
          <w:rFonts w:ascii="仿宋_GB2312" w:eastAsia="仿宋_GB2312" w:cs="仿宋_GB2312" w:hint="eastAsia"/>
          <w:sz w:val="28"/>
          <w:szCs w:val="28"/>
        </w:rPr>
        <w:t>中国科学院华南植物园</w:t>
      </w:r>
      <w:r w:rsidR="008047E4" w:rsidRPr="00AA1384">
        <w:rPr>
          <w:rFonts w:ascii="仿宋_GB2312" w:eastAsia="仿宋_GB2312" w:cs="仿宋_GB2312" w:hint="eastAsia"/>
          <w:sz w:val="28"/>
          <w:szCs w:val="28"/>
        </w:rPr>
        <w:t>相关财务规定。</w:t>
      </w:r>
      <w:r>
        <w:rPr>
          <w:rFonts w:ascii="仿宋_GB2312" w:eastAsia="仿宋_GB2312" w:cs="仿宋_GB2312" w:hint="eastAsia"/>
          <w:sz w:val="28"/>
          <w:szCs w:val="28"/>
        </w:rPr>
        <w:t>特殊情况需要转出经费，由课题合作双方提出书面报告，报实验室</w:t>
      </w:r>
      <w:r w:rsidR="008047E4">
        <w:rPr>
          <w:rFonts w:ascii="仿宋_GB2312" w:eastAsia="仿宋_GB2312" w:cs="仿宋_GB2312" w:hint="eastAsia"/>
          <w:sz w:val="28"/>
          <w:szCs w:val="28"/>
        </w:rPr>
        <w:t>秘书处</w:t>
      </w:r>
      <w:r>
        <w:rPr>
          <w:rFonts w:ascii="仿宋_GB2312" w:eastAsia="仿宋_GB2312" w:cs="仿宋_GB2312" w:hint="eastAsia"/>
          <w:sz w:val="28"/>
          <w:szCs w:val="28"/>
        </w:rPr>
        <w:t>和中科院华南植物园审批。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第三十条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直接下达课题负责人的项目经费分年度下拨，首次下拨时间为课题被批准后的</w:t>
      </w:r>
      <w:r>
        <w:rPr>
          <w:rFonts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 w:hint="eastAsia"/>
          <w:sz w:val="28"/>
          <w:szCs w:val="28"/>
        </w:rPr>
        <w:t>个月内，为应拨部分的6</w:t>
      </w:r>
      <w:r>
        <w:rPr>
          <w:rFonts w:ascii="仿宋_GB2312" w:eastAsia="仿宋_GB2312" w:cs="仿宋_GB2312"/>
          <w:sz w:val="28"/>
          <w:szCs w:val="28"/>
        </w:rPr>
        <w:t>0%</w:t>
      </w:r>
      <w:r>
        <w:rPr>
          <w:rFonts w:ascii="仿宋_GB2312" w:eastAsia="仿宋_GB2312" w:cs="仿宋_GB2312" w:hint="eastAsia"/>
          <w:sz w:val="28"/>
          <w:szCs w:val="28"/>
        </w:rPr>
        <w:t>。</w:t>
      </w:r>
      <w:bookmarkStart w:id="0" w:name="_GoBack"/>
      <w:bookmarkEnd w:id="0"/>
      <w:r>
        <w:rPr>
          <w:rFonts w:ascii="仿宋_GB2312" w:eastAsia="仿宋_GB2312" w:cs="仿宋_GB2312" w:hint="eastAsia"/>
          <w:sz w:val="28"/>
          <w:szCs w:val="28"/>
        </w:rPr>
        <w:t>课题中期进展报告后，实验室</w:t>
      </w:r>
      <w:r w:rsidR="008047E4">
        <w:rPr>
          <w:rFonts w:ascii="仿宋_GB2312" w:eastAsia="仿宋_GB2312" w:cs="仿宋_GB2312" w:hint="eastAsia"/>
          <w:sz w:val="28"/>
          <w:szCs w:val="28"/>
        </w:rPr>
        <w:t>秘书处</w:t>
      </w:r>
      <w:r>
        <w:rPr>
          <w:rFonts w:ascii="仿宋_GB2312" w:eastAsia="仿宋_GB2312" w:cs="仿宋_GB2312" w:hint="eastAsia"/>
          <w:sz w:val="28"/>
          <w:szCs w:val="28"/>
        </w:rPr>
        <w:t>根据课题进展评审结果，决定下次经费下拨的时间和额度。</w:t>
      </w:r>
    </w:p>
    <w:p w:rsidR="00960C11" w:rsidRDefault="00805198">
      <w:pPr>
        <w:widowControl/>
        <w:spacing w:before="100" w:beforeAutospacing="1" w:after="100" w:afterAutospacing="1" w:line="270" w:lineRule="atLeast"/>
        <w:jc w:val="center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第八章</w:t>
      </w:r>
      <w:r w:rsidR="008047E4">
        <w:rPr>
          <w:rFonts w:ascii="仿宋_GB2312" w:eastAsia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附则</w:t>
      </w:r>
    </w:p>
    <w:p w:rsidR="00960C11" w:rsidRDefault="00805198" w:rsidP="00077439">
      <w:pPr>
        <w:widowControl/>
        <w:spacing w:before="100" w:beforeAutospacing="1" w:after="100" w:afterAutospacing="1" w:line="270" w:lineRule="atLeas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cs="仿宋_GB2312" w:hint="eastAsia"/>
          <w:b/>
          <w:bCs/>
          <w:sz w:val="28"/>
          <w:szCs w:val="28"/>
        </w:rPr>
        <w:t>第三十一条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本办法的解释权属在本实验室。</w:t>
      </w:r>
      <w:r>
        <w:rPr>
          <w:rFonts w:ascii="仿宋_GB2312" w:eastAsia="仿宋_GB2312"/>
          <w:sz w:val="28"/>
          <w:szCs w:val="28"/>
        </w:rPr>
        <w:br/>
      </w:r>
      <w:r>
        <w:rPr>
          <w:rFonts w:ascii="仿宋_GB2312" w:eastAsia="仿宋_GB2312" w:cs="仿宋_GB2312" w:hint="eastAsia"/>
          <w:b/>
          <w:bCs/>
          <w:sz w:val="28"/>
          <w:szCs w:val="28"/>
        </w:rPr>
        <w:t>第三十二条</w:t>
      </w:r>
      <w:r>
        <w:rPr>
          <w:rFonts w:ascii="仿宋_GB2312" w:eastAsia="仿宋_GB2312"/>
          <w:sz w:val="28"/>
          <w:szCs w:val="28"/>
        </w:rPr>
        <w:t> </w:t>
      </w:r>
      <w:r>
        <w:rPr>
          <w:rFonts w:ascii="仿宋_GB2312" w:eastAsia="仿宋_GB2312" w:cs="仿宋_GB2312" w:hint="eastAsia"/>
          <w:sz w:val="28"/>
          <w:szCs w:val="28"/>
        </w:rPr>
        <w:t>本办法经实验室主任办公会议审定公布后生效。</w:t>
      </w:r>
    </w:p>
    <w:p w:rsidR="00960C11" w:rsidRDefault="00960C11"/>
    <w:p w:rsidR="00960C11" w:rsidRDefault="00960C11"/>
    <w:sectPr w:rsidR="00960C11" w:rsidSect="00960C1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808" w:rsidRDefault="00C65808" w:rsidP="00960C11">
      <w:r>
        <w:separator/>
      </w:r>
    </w:p>
  </w:endnote>
  <w:endnote w:type="continuationSeparator" w:id="0">
    <w:p w:rsidR="00C65808" w:rsidRDefault="00C65808" w:rsidP="00960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11" w:rsidRDefault="00895E0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0519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538C8">
      <w:rPr>
        <w:rStyle w:val="a6"/>
        <w:noProof/>
      </w:rPr>
      <w:t>6</w:t>
    </w:r>
    <w:r>
      <w:rPr>
        <w:rStyle w:val="a6"/>
      </w:rPr>
      <w:fldChar w:fldCharType="end"/>
    </w:r>
  </w:p>
  <w:p w:rsidR="00960C11" w:rsidRDefault="00960C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808" w:rsidRDefault="00C65808" w:rsidP="00960C11">
      <w:r>
        <w:separator/>
      </w:r>
    </w:p>
  </w:footnote>
  <w:footnote w:type="continuationSeparator" w:id="0">
    <w:p w:rsidR="00C65808" w:rsidRDefault="00C65808" w:rsidP="00960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C11" w:rsidRDefault="00960C11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F47722"/>
    <w:multiLevelType w:val="multilevel"/>
    <w:tmpl w:val="32F47722"/>
    <w:lvl w:ilvl="0">
      <w:start w:val="1"/>
      <w:numFmt w:val="decimal"/>
      <w:lvlText w:val="%1、"/>
      <w:lvlJc w:val="left"/>
      <w:pPr>
        <w:tabs>
          <w:tab w:val="left" w:pos="1280"/>
        </w:tabs>
        <w:ind w:left="128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400"/>
        </w:tabs>
        <w:ind w:left="140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820"/>
        </w:tabs>
        <w:ind w:left="1820" w:hanging="420"/>
      </w:pPr>
    </w:lvl>
    <w:lvl w:ilvl="3" w:tentative="1">
      <w:start w:val="1"/>
      <w:numFmt w:val="decimal"/>
      <w:lvlText w:val="%4."/>
      <w:lvlJc w:val="left"/>
      <w:pPr>
        <w:tabs>
          <w:tab w:val="left" w:pos="2240"/>
        </w:tabs>
        <w:ind w:left="224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660"/>
        </w:tabs>
        <w:ind w:left="266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80"/>
        </w:tabs>
        <w:ind w:left="3080" w:hanging="420"/>
      </w:pPr>
    </w:lvl>
    <w:lvl w:ilvl="6" w:tentative="1">
      <w:start w:val="1"/>
      <w:numFmt w:val="decimal"/>
      <w:lvlText w:val="%7."/>
      <w:lvlJc w:val="left"/>
      <w:pPr>
        <w:tabs>
          <w:tab w:val="left" w:pos="3500"/>
        </w:tabs>
        <w:ind w:left="350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920"/>
        </w:tabs>
        <w:ind w:left="392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340"/>
        </w:tabs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49B"/>
    <w:rsid w:val="00077439"/>
    <w:rsid w:val="000774CD"/>
    <w:rsid w:val="000C34CD"/>
    <w:rsid w:val="000C69AB"/>
    <w:rsid w:val="000E3F8D"/>
    <w:rsid w:val="000F33BC"/>
    <w:rsid w:val="001060A3"/>
    <w:rsid w:val="00131AAC"/>
    <w:rsid w:val="00173A03"/>
    <w:rsid w:val="001908BB"/>
    <w:rsid w:val="001967ED"/>
    <w:rsid w:val="001A4447"/>
    <w:rsid w:val="001E52FF"/>
    <w:rsid w:val="001E73EC"/>
    <w:rsid w:val="001F7CE4"/>
    <w:rsid w:val="00250CA4"/>
    <w:rsid w:val="002538C8"/>
    <w:rsid w:val="00271001"/>
    <w:rsid w:val="002856A9"/>
    <w:rsid w:val="002B2D22"/>
    <w:rsid w:val="002C3665"/>
    <w:rsid w:val="002F0C28"/>
    <w:rsid w:val="00360330"/>
    <w:rsid w:val="00396C09"/>
    <w:rsid w:val="003A3156"/>
    <w:rsid w:val="003B565F"/>
    <w:rsid w:val="003D7A38"/>
    <w:rsid w:val="00410402"/>
    <w:rsid w:val="004144DE"/>
    <w:rsid w:val="004349C2"/>
    <w:rsid w:val="00441E72"/>
    <w:rsid w:val="00455A3D"/>
    <w:rsid w:val="00460987"/>
    <w:rsid w:val="004706CA"/>
    <w:rsid w:val="00482E34"/>
    <w:rsid w:val="00482F1F"/>
    <w:rsid w:val="004913DA"/>
    <w:rsid w:val="00495C09"/>
    <w:rsid w:val="00564529"/>
    <w:rsid w:val="005D1567"/>
    <w:rsid w:val="006106E2"/>
    <w:rsid w:val="00645CE6"/>
    <w:rsid w:val="006B57C6"/>
    <w:rsid w:val="006D45B8"/>
    <w:rsid w:val="00701794"/>
    <w:rsid w:val="00710642"/>
    <w:rsid w:val="00716EFD"/>
    <w:rsid w:val="00717518"/>
    <w:rsid w:val="007248CD"/>
    <w:rsid w:val="00730537"/>
    <w:rsid w:val="00757044"/>
    <w:rsid w:val="00780340"/>
    <w:rsid w:val="008047E4"/>
    <w:rsid w:val="00805198"/>
    <w:rsid w:val="00816A67"/>
    <w:rsid w:val="008267F5"/>
    <w:rsid w:val="00826C1F"/>
    <w:rsid w:val="00855215"/>
    <w:rsid w:val="0086472B"/>
    <w:rsid w:val="00884601"/>
    <w:rsid w:val="00895E0A"/>
    <w:rsid w:val="008A07BC"/>
    <w:rsid w:val="008F66EE"/>
    <w:rsid w:val="009233CC"/>
    <w:rsid w:val="00960C11"/>
    <w:rsid w:val="00996630"/>
    <w:rsid w:val="009C5D9F"/>
    <w:rsid w:val="009D525E"/>
    <w:rsid w:val="00A20DE0"/>
    <w:rsid w:val="00A220A5"/>
    <w:rsid w:val="00A223DF"/>
    <w:rsid w:val="00A32B89"/>
    <w:rsid w:val="00A43951"/>
    <w:rsid w:val="00A4449B"/>
    <w:rsid w:val="00A94089"/>
    <w:rsid w:val="00AA1384"/>
    <w:rsid w:val="00B65845"/>
    <w:rsid w:val="00B73C49"/>
    <w:rsid w:val="00B91015"/>
    <w:rsid w:val="00BC294C"/>
    <w:rsid w:val="00C1062A"/>
    <w:rsid w:val="00C632FB"/>
    <w:rsid w:val="00C65808"/>
    <w:rsid w:val="00C65B3E"/>
    <w:rsid w:val="00CA3AFE"/>
    <w:rsid w:val="00CA577E"/>
    <w:rsid w:val="00CF622C"/>
    <w:rsid w:val="00D57C60"/>
    <w:rsid w:val="00D95B01"/>
    <w:rsid w:val="00E340B2"/>
    <w:rsid w:val="00E56090"/>
    <w:rsid w:val="00EE65D9"/>
    <w:rsid w:val="00F76EB5"/>
    <w:rsid w:val="00FB3843"/>
    <w:rsid w:val="00FB7445"/>
    <w:rsid w:val="00FD1EAE"/>
    <w:rsid w:val="00FF6313"/>
    <w:rsid w:val="04A610B0"/>
    <w:rsid w:val="31E82D0D"/>
    <w:rsid w:val="34853536"/>
    <w:rsid w:val="3D417B8C"/>
    <w:rsid w:val="76FA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ED41C7C1-EC14-4585-BD26-946C599D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/>
    <w:lsdException w:name="footer" w:uiPriority="99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99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11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960C1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rsid w:val="00960C1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960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page number"/>
    <w:basedOn w:val="a0"/>
    <w:uiPriority w:val="99"/>
    <w:rsid w:val="00960C11"/>
  </w:style>
  <w:style w:type="character" w:customStyle="1" w:styleId="Char0">
    <w:name w:val="页脚 Char"/>
    <w:link w:val="a4"/>
    <w:uiPriority w:val="99"/>
    <w:locked/>
    <w:rsid w:val="00960C1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locked/>
    <w:rsid w:val="00960C11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link w:val="a3"/>
    <w:uiPriority w:val="99"/>
    <w:semiHidden/>
    <w:rsid w:val="00960C11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411</Words>
  <Characters>2343</Characters>
  <Application>Microsoft Office Word</Application>
  <DocSecurity>0</DocSecurity>
  <Lines>19</Lines>
  <Paragraphs>5</Paragraphs>
  <ScaleCrop>false</ScaleCrop>
  <Company>users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广东省应用植物学重点实验室</dc:title>
  <dc:creator>l</dc:creator>
  <cp:lastModifiedBy>unknown</cp:lastModifiedBy>
  <cp:revision>21</cp:revision>
  <dcterms:created xsi:type="dcterms:W3CDTF">2012-07-04T02:05:00Z</dcterms:created>
  <dcterms:modified xsi:type="dcterms:W3CDTF">2019-02-20T08:18:00Z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